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ДОПОЛНИТЕЛЬНОГО ОБРАЗОВАНИЯ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«Дом детского творчества» Рутульского района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519" w:type="dxa"/>
        <w:jc w:val="left"/>
        <w:tblInd w:w="86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23"/>
        <w:gridCol w:w="2834"/>
        <w:gridCol w:w="3262"/>
      </w:tblGrid>
      <w:tr>
        <w:trPr/>
        <w:tc>
          <w:tcPr>
            <w:tcW w:w="3423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Принято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Педагогический совет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___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«_____» _____ 2023_</w:t>
            </w:r>
            <w:bookmarkStart w:id="0" w:name="_GoBack"/>
            <w:bookmarkEnd w:id="0"/>
            <w:r>
              <w:rPr>
                <w:sz w:val="24"/>
                <w:szCs w:val="24"/>
              </w:rPr>
              <w:t>год</w:t>
            </w:r>
          </w:p>
        </w:tc>
        <w:tc>
          <w:tcPr>
            <w:tcW w:w="2834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62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Утверждаю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ДО «ДДТ»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 __________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Приказ № ___ от «____» ________2023 год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 правилах приема, порядке и основаниях перевода, отчисления и восстановления, обучающихся </w:t>
      </w:r>
      <w:r>
        <w:rPr>
          <w:b/>
          <w:sz w:val="24"/>
          <w:szCs w:val="24"/>
        </w:rPr>
        <w:t xml:space="preserve">муниципального бюджетного учреждения дополнительного образования </w:t>
      </w:r>
      <w:r>
        <w:rPr>
          <w:b/>
          <w:sz w:val="24"/>
          <w:szCs w:val="24"/>
        </w:rPr>
        <w:t>«Дом детского творчества»</w:t>
      </w:r>
      <w:r>
        <w:rPr>
          <w:b/>
          <w:sz w:val="24"/>
          <w:szCs w:val="24"/>
        </w:rPr>
        <w:t xml:space="preserve"> Рутульского района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1"/>
        <w:numPr>
          <w:ilvl w:val="0"/>
          <w:numId w:val="0"/>
        </w:numPr>
        <w:tabs>
          <w:tab w:val="left" w:pos="142" w:leader="none"/>
        </w:tabs>
        <w:spacing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1. Общие положения</w:t>
      </w:r>
    </w:p>
    <w:p>
      <w:pPr>
        <w:pStyle w:val="Normal"/>
        <w:numPr>
          <w:ilvl w:val="1"/>
          <w:numId w:val="3"/>
        </w:numPr>
        <w:tabs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rFonts w:eastAsia="TimesNewRomanPSMT"/>
          <w:sz w:val="24"/>
          <w:szCs w:val="24"/>
        </w:rPr>
        <w:t xml:space="preserve">Положение </w:t>
      </w:r>
      <w:r>
        <w:rPr>
          <w:bCs/>
          <w:sz w:val="24"/>
          <w:szCs w:val="24"/>
        </w:rPr>
        <w:t xml:space="preserve">о правилах приема, порядке и основаниях перевода, отчисления и восстановления обучающихся </w:t>
      </w:r>
      <w:r>
        <w:rPr>
          <w:sz w:val="24"/>
          <w:szCs w:val="24"/>
        </w:rPr>
        <w:t xml:space="preserve">муниципального бюджетного учреждения дополнительного образования «Дом детского творчества» (далее – Положение) </w:t>
      </w:r>
      <w:r>
        <w:rPr>
          <w:rFonts w:eastAsia="TimesNewRomanPSMT"/>
          <w:sz w:val="24"/>
          <w:szCs w:val="24"/>
        </w:rPr>
        <w:t xml:space="preserve">разработано в соответствии с частью 5 статьей 55 Федерального закона от 29.12.2012 </w:t>
      </w:r>
      <w:r>
        <w:rPr>
          <w:rFonts w:eastAsia="ArialMT"/>
          <w:sz w:val="24"/>
          <w:szCs w:val="24"/>
        </w:rPr>
        <w:t xml:space="preserve">№ 273-ФЗ </w:t>
      </w:r>
      <w:r>
        <w:rPr>
          <w:rFonts w:eastAsia="TimesNewRomanPSMT"/>
          <w:sz w:val="24"/>
          <w:szCs w:val="24"/>
        </w:rPr>
        <w:t>«Об образовании в Российской Федерации»</w:t>
      </w:r>
      <w:r>
        <w:rPr>
          <w:rFonts w:eastAsia="Verdana"/>
          <w:sz w:val="24"/>
          <w:szCs w:val="24"/>
        </w:rPr>
        <w:t>,</w:t>
      </w:r>
      <w:r>
        <w:rPr>
          <w:kern w:val="2"/>
          <w:sz w:val="24"/>
          <w:szCs w:val="24"/>
          <w:lang w:eastAsia="ru-RU"/>
        </w:rPr>
        <w:t xml:space="preserve"> Федеральным законом от 13.07.2020 N 189-ФЗ «О государственном (муниципальном) социальном заказе на оказание государственных (муниципальных) услуг в социальной сфере»,</w:t>
      </w:r>
      <w:r>
        <w:rPr>
          <w:rFonts w:eastAsia="TimesNewRomanPSMT"/>
          <w:kern w:val="2"/>
          <w:sz w:val="24"/>
          <w:szCs w:val="24"/>
          <w:lang w:eastAsia="ru-RU"/>
        </w:rPr>
        <w:t xml:space="preserve"> </w:t>
      </w:r>
      <w:r>
        <w:rPr>
          <w:rFonts w:eastAsia="TimesNewRomanPSMT"/>
          <w:sz w:val="24"/>
          <w:szCs w:val="24"/>
        </w:rPr>
        <w:t xml:space="preserve">Приказом Министерства просвещения Российской Федерации от 27.07.2022 № 629 «Об утверждении Порядка организации и осуществления образовательной деятельности по дополнительным общеобразовательным программам», на основании </w:t>
      </w:r>
      <w:r>
        <w:rPr>
          <w:rFonts w:eastAsia="Verdana"/>
          <w:sz w:val="24"/>
          <w:szCs w:val="24"/>
        </w:rPr>
        <w:t xml:space="preserve">Устава </w:t>
      </w:r>
      <w:r>
        <w:rPr>
          <w:sz w:val="24"/>
          <w:szCs w:val="24"/>
        </w:rPr>
        <w:t xml:space="preserve">муниципального бюджетного учреждения дополнительного образования «Дом детского творчества» </w:t>
      </w:r>
      <w:r>
        <w:rPr>
          <w:rFonts w:eastAsia="Verdana"/>
          <w:sz w:val="24"/>
          <w:szCs w:val="24"/>
        </w:rPr>
        <w:t>(далее – Учреждение).</w:t>
      </w:r>
    </w:p>
    <w:p>
      <w:pPr>
        <w:pStyle w:val="Normal"/>
        <w:numPr>
          <w:ilvl w:val="1"/>
          <w:numId w:val="3"/>
        </w:numPr>
        <w:tabs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Настоящее Положение определяет порядок приема, перевода, отчисления и восстановления обучающихся в Учреждении; алгоритм действий администрации Учреждения, педагогических работников Учреждения и родителей (законных представителей), детей, достигших возраста 14 лет, при приеме, переводе, отчислении и восстановлении обучающихся.</w:t>
      </w:r>
    </w:p>
    <w:p>
      <w:pPr>
        <w:pStyle w:val="Normal"/>
        <w:numPr>
          <w:ilvl w:val="1"/>
          <w:numId w:val="3"/>
        </w:numPr>
        <w:tabs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Положение разработано в целях создания условий, обеспечивающих соблюдение прав детей на получение дополнительного образования, координации деятельности Учреждения по приему, переводу, отчислению и восстановлению обучающихся.</w:t>
      </w:r>
    </w:p>
    <w:p>
      <w:pPr>
        <w:pStyle w:val="1"/>
        <w:numPr>
          <w:ilvl w:val="0"/>
          <w:numId w:val="2"/>
        </w:numPr>
        <w:tabs>
          <w:tab w:val="left" w:pos="142" w:leader="none"/>
        </w:tabs>
        <w:spacing w:before="0" w:after="0"/>
        <w:ind w:left="0" w:firstLine="851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1"/>
        <w:numPr>
          <w:ilvl w:val="0"/>
          <w:numId w:val="2"/>
        </w:numPr>
        <w:tabs>
          <w:tab w:val="left" w:pos="142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2. Порядок приема обучающихся 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i/>
          <w:i/>
          <w:sz w:val="24"/>
          <w:szCs w:val="24"/>
          <w:highlight w:val="yellow"/>
        </w:rPr>
      </w:pPr>
      <w:r>
        <w:rPr>
          <w:sz w:val="24"/>
          <w:szCs w:val="24"/>
        </w:rPr>
        <w:t xml:space="preserve">В Учреждение принимаются дети от 4 лет до 18 лет на основе свободного </w:t>
      </w:r>
      <w:r>
        <w:rPr>
          <w:color w:val="000000"/>
          <w:spacing w:val="3"/>
          <w:sz w:val="24"/>
          <w:szCs w:val="24"/>
        </w:rPr>
        <w:t xml:space="preserve">выбора </w:t>
      </w:r>
      <w:r>
        <w:rPr>
          <w:sz w:val="24"/>
          <w:szCs w:val="24"/>
        </w:rPr>
        <w:t>в соответствии с их способностями, интересами.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обучения по дополнительным общеразвивающим программам, реализуемым в рамках системы персонифицированного финансирования с применением социальных сертификатов на получение муниципальной услуги в социальной сфере «Реализация дополнительных общеразвивающих программ» (далее – социальные сертификаты), принимаются дети от 5 лет до 18 лет. Прием на обучение в этом случае осуществляется с соблюдением требований Правил формирования в электронном виде социальных сертификатов на получение муниципальной услуги «Реализация дополнительных общеразвивающих программ» и реестра их получателей, утвержденных постановлением Администрации </w:t>
      </w:r>
      <w:r>
        <w:rPr>
          <w:i/>
          <w:sz w:val="24"/>
          <w:szCs w:val="24"/>
        </w:rPr>
        <w:t>МР «Рутульский район»</w:t>
      </w:r>
      <w:r>
        <w:rPr>
          <w:sz w:val="24"/>
          <w:szCs w:val="24"/>
        </w:rPr>
        <w:t xml:space="preserve"> от 13.10.2023 № 191  (далее – Правила формирования социальных сертификатов).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При достижении возраста 5 лет детьми, ранее зачисленными на дополнительные общеобразовательные программы без использования социального сертификата, данные об обучающемся вносятся в информационную систему «Навигатор дополнительного образования детей Субъекта РФ» (далее – информационная система) в соответствии с Правилами персонифицированного учета</w:t>
      </w:r>
      <w:r>
        <w:rPr/>
        <w:t xml:space="preserve"> </w:t>
      </w:r>
      <w:r>
        <w:rPr>
          <w:sz w:val="24"/>
          <w:szCs w:val="24"/>
        </w:rPr>
        <w:t xml:space="preserve">детей в </w:t>
      </w:r>
      <w:r>
        <w:rPr>
          <w:i/>
          <w:sz w:val="24"/>
          <w:szCs w:val="24"/>
        </w:rPr>
        <w:t>МР «Рутульский район»</w:t>
      </w:r>
      <w:r>
        <w:rPr>
          <w:sz w:val="24"/>
          <w:szCs w:val="24"/>
        </w:rPr>
        <w:t xml:space="preserve">, утвержденными постановлением Администрации  </w:t>
      </w:r>
      <w:r>
        <w:rPr>
          <w:i/>
          <w:sz w:val="24"/>
          <w:szCs w:val="24"/>
        </w:rPr>
        <w:t>МР «Рутульский район»</w:t>
      </w:r>
      <w:r>
        <w:rPr>
          <w:sz w:val="24"/>
          <w:szCs w:val="24"/>
        </w:rPr>
        <w:t>,  от 16.05.2023 № 206</w:t>
      </w:r>
      <w:r>
        <w:rPr>
          <w:i/>
          <w:sz w:val="24"/>
          <w:szCs w:val="24"/>
        </w:rPr>
        <w:t xml:space="preserve"> (далее – Правила персонифицированного учета), </w:t>
      </w:r>
      <w:r>
        <w:rPr>
          <w:iCs/>
          <w:sz w:val="24"/>
          <w:szCs w:val="24"/>
        </w:rPr>
        <w:t xml:space="preserve">а в случаях, предусмотренных Правилами </w:t>
      </w:r>
      <w:r>
        <w:rPr>
          <w:sz w:val="24"/>
          <w:szCs w:val="24"/>
        </w:rPr>
        <w:t>формирования социальных сертификатов</w:t>
      </w:r>
      <w:r>
        <w:rPr>
          <w:iCs/>
          <w:sz w:val="24"/>
          <w:szCs w:val="24"/>
        </w:rPr>
        <w:t>,</w:t>
      </w:r>
      <w:r>
        <w:rPr>
          <w:sz w:val="24"/>
          <w:szCs w:val="24"/>
        </w:rPr>
        <w:t xml:space="preserve"> обучающемуся формируется социальный сертификат, при этом данные о его получателе включаются в реестр получателей социального сертификата.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Действия, перечисленные в пункте 2.3, осуществляются при условии предоставления родителями (законными представителями) обучающегося согласия на обработку персональных данных по установленной форме в соответствии с требованиями Правил формирования социальных сертификатов и Правилами персонифицированного</w:t>
      </w:r>
      <w:r>
        <w:rPr>
          <w:i/>
          <w:sz w:val="24"/>
          <w:szCs w:val="24"/>
        </w:rPr>
        <w:t xml:space="preserve"> учета</w:t>
      </w:r>
      <w:r>
        <w:rPr>
          <w:sz w:val="24"/>
          <w:szCs w:val="24"/>
        </w:rPr>
        <w:t>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Прием в Учреждение производится на основании </w:t>
      </w:r>
      <w:r>
        <w:rPr>
          <w:color w:val="000000"/>
          <w:spacing w:val="7"/>
          <w:sz w:val="24"/>
          <w:szCs w:val="24"/>
        </w:rPr>
        <w:t xml:space="preserve">заявления о приеме на обучение в Учреждение, подаваемого обучающимся, достигшим возраста 14 лет, или родителями </w:t>
      </w:r>
      <w:r>
        <w:rPr>
          <w:color w:val="000000"/>
          <w:spacing w:val="-3"/>
          <w:sz w:val="24"/>
          <w:szCs w:val="24"/>
        </w:rPr>
        <w:t>(законными представителями)</w:t>
      </w:r>
      <w:r>
        <w:rPr>
          <w:color w:val="000000"/>
          <w:spacing w:val="7"/>
          <w:sz w:val="24"/>
          <w:szCs w:val="24"/>
        </w:rPr>
        <w:t xml:space="preserve"> обучающегося, не достигшего возраста 14 лет.</w:t>
      </w:r>
      <w:r>
        <w:rPr>
          <w:sz w:val="24"/>
          <w:szCs w:val="24"/>
        </w:rPr>
        <w:t xml:space="preserve"> </w:t>
      </w:r>
    </w:p>
    <w:p>
      <w:pPr>
        <w:pStyle w:val="Normal"/>
        <w:tabs>
          <w:tab w:val="left" w:pos="142" w:leader="none"/>
          <w:tab w:val="left" w:pos="1134" w:leader="none"/>
        </w:tabs>
        <w:ind w:firstLine="709"/>
        <w:jc w:val="both"/>
        <w:rPr>
          <w:sz w:val="24"/>
          <w:szCs w:val="24"/>
          <w:highlight w:val="yellow"/>
        </w:rPr>
      </w:pPr>
      <w:r>
        <w:rPr>
          <w:i/>
          <w:sz w:val="24"/>
          <w:szCs w:val="24"/>
          <w:lang w:eastAsia="ar-SA"/>
        </w:rPr>
        <w:t>Положение необходимо дополнить пунктами о необходимости наличия при приеме на программу сертификата у обучающегося</w:t>
      </w:r>
      <w:r>
        <w:rPr>
          <w:sz w:val="24"/>
          <w:szCs w:val="24"/>
        </w:rPr>
        <w:t xml:space="preserve"> 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color w:val="000000"/>
          <w:spacing w:val="3"/>
          <w:sz w:val="24"/>
          <w:szCs w:val="24"/>
          <w:highlight w:val="yellow"/>
        </w:rPr>
      </w:pPr>
      <w:r>
        <w:rPr>
          <w:color w:val="000000"/>
          <w:spacing w:val="3"/>
          <w:sz w:val="24"/>
          <w:szCs w:val="24"/>
        </w:rPr>
        <w:t>З</w:t>
      </w:r>
      <w:r>
        <w:rPr>
          <w:sz w:val="24"/>
          <w:szCs w:val="24"/>
        </w:rPr>
        <w:t>аявление о зачислении на обучение по дополнительной общеразвивающей программе, в том числе заявление о зачислении на обучение по дополнительной общеразвивающей программе в соответствии с социальным сертификатом,</w:t>
      </w:r>
      <w:r>
        <w:rPr>
          <w:color w:val="000000"/>
          <w:spacing w:val="3"/>
          <w:sz w:val="24"/>
          <w:szCs w:val="24"/>
        </w:rPr>
        <w:t xml:space="preserve"> может быть направлено в электронном виде посредством заполнения экранных форм в личном кабинете заявителя в информационной системе или подано на бумажном носителе в Учреждение. </w:t>
      </w:r>
      <w:bookmarkStart w:id="1" w:name="_Ref25505933"/>
      <w:r>
        <w:rPr>
          <w:sz w:val="24"/>
          <w:szCs w:val="24"/>
        </w:rPr>
        <w:t xml:space="preserve">К заявлению о зачислении на обучение по дополнительной общеобразовательной программе, подаваемому впервые, прилагаются следующие документы: 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color w:val="000000"/>
          <w:sz w:val="24"/>
          <w:szCs w:val="24"/>
          <w:highlight w:val="yellow"/>
        </w:rPr>
      </w:pPr>
      <w:r>
        <w:rPr>
          <w:color w:val="000000"/>
          <w:sz w:val="24"/>
          <w:szCs w:val="24"/>
          <w:shd w:fill="auto" w:val="clear"/>
        </w:rPr>
        <w:t>1) документ, удостоверяющий личность ребенка; 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color w:val="000000"/>
          <w:sz w:val="24"/>
          <w:szCs w:val="24"/>
          <w:highlight w:val="yellow"/>
        </w:rPr>
      </w:pPr>
      <w:r>
        <w:rPr>
          <w:color w:val="000000"/>
          <w:sz w:val="24"/>
          <w:szCs w:val="24"/>
          <w:shd w:fill="auto" w:val="clear"/>
        </w:rPr>
        <w:t>2) документ, удостоверяющий личность родителя (законного представителя) ребенка;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color w:val="000000"/>
          <w:sz w:val="24"/>
          <w:szCs w:val="24"/>
          <w:highlight w:val="yellow"/>
        </w:rPr>
      </w:pPr>
      <w:r>
        <w:rPr>
          <w:color w:val="000000"/>
          <w:sz w:val="24"/>
          <w:szCs w:val="24"/>
          <w:shd w:fill="auto" w:val="clear"/>
        </w:rPr>
        <w:t>3) свидетельство о регистрации ребенка по месту жительства или по месту пребывания, или документ, содержащий сведения о регистрации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shd w:fill="auto" w:val="clear"/>
        </w:rPr>
        <w:t>ребенка по месту жительства или по месту пребывания;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4) копия документа, подтверждающего регистрацию в системе индивидуального (персонифицированного) учета, содержащего данные о номере СНИЛС ребенка.</w:t>
      </w:r>
      <w:bookmarkEnd w:id="1"/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5) согласие на обработку персональных данных </w:t>
      </w:r>
      <w:r>
        <w:rPr>
          <w:sz w:val="24"/>
          <w:szCs w:val="24"/>
        </w:rPr>
        <w:t>в соответствии с требованиями Правил формирования социальных сертификатов</w:t>
      </w:r>
      <w:r>
        <w:rPr>
          <w:color w:val="000000"/>
          <w:spacing w:val="3"/>
          <w:sz w:val="24"/>
          <w:szCs w:val="24"/>
        </w:rPr>
        <w:t>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До заключения договора об образовании и в период его действия Учреждение предоставляют заказчику образовательной услуги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Учреждение доводит до заказчика образовательной услуги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 и Федеральным законом «Об образовании в Российской Федерации».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color w:val="000000"/>
        </w:rPr>
      </w:pPr>
      <w:r>
        <w:rPr>
          <w:color w:val="000000"/>
          <w:spacing w:val="3"/>
          <w:sz w:val="24"/>
          <w:szCs w:val="24"/>
        </w:rPr>
        <w:t>Информация, предусмотренная пунктами 2.7 и 2.8 настоящего Положения предоставляется Учреждением в месте фактического осуществления образовательной деятельности, а также в месте нахождения филиала Учреждения, осуществляющего образовательную деятельность.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для обучения по дополнительным общеобразовательным общеразвивающим программам физкультурно-спортивной направленности осуществляется при отсутствии противопоказаний к занятию соответствующим видом спорта.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/>
      </w:pPr>
      <w:r>
        <w:rPr>
          <w:sz w:val="24"/>
          <w:szCs w:val="24"/>
          <w:lang w:eastAsia="ar-SA"/>
        </w:rPr>
        <w:t xml:space="preserve">Прием обучающихся с ограниченными возможностями здоровья, детей-инвалидов, инвалидов </w:t>
      </w:r>
      <w:r>
        <w:rPr>
          <w:color w:val="000000"/>
          <w:spacing w:val="3"/>
          <w:sz w:val="24"/>
          <w:szCs w:val="24"/>
        </w:rPr>
        <w:t xml:space="preserve">производится </w:t>
      </w:r>
      <w:r>
        <w:rPr>
          <w:sz w:val="24"/>
          <w:szCs w:val="24"/>
          <w:lang w:eastAsia="ar-SA"/>
        </w:rPr>
        <w:t xml:space="preserve">на основании заявления обучающегося, достигшего 14 лет, или </w:t>
      </w:r>
      <w:r>
        <w:rPr>
          <w:color w:val="000000"/>
          <w:spacing w:val="7"/>
          <w:sz w:val="24"/>
          <w:szCs w:val="24"/>
        </w:rPr>
        <w:t xml:space="preserve">родителей </w:t>
      </w:r>
      <w:r>
        <w:rPr>
          <w:color w:val="000000"/>
          <w:spacing w:val="-3"/>
          <w:sz w:val="24"/>
          <w:szCs w:val="24"/>
        </w:rPr>
        <w:t>(законных представителей)</w:t>
      </w:r>
      <w:r>
        <w:rPr>
          <w:color w:val="000000"/>
          <w:spacing w:val="7"/>
          <w:sz w:val="24"/>
          <w:szCs w:val="24"/>
        </w:rPr>
        <w:t xml:space="preserve"> несовершеннолетнего обучающегося при наличии </w:t>
      </w:r>
      <w:r>
        <w:rPr>
          <w:sz w:val="24"/>
          <w:szCs w:val="24"/>
          <w:lang w:eastAsia="ar-SA"/>
        </w:rPr>
        <w:t>заключения психолого-медико-педагогической комиссии и индивидуальной программы реабилитации.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  <w:highlight w:val="yellow"/>
          <w:lang w:eastAsia="ar-SA"/>
        </w:rPr>
      </w:pPr>
      <w:r>
        <w:rPr>
          <w:sz w:val="24"/>
          <w:szCs w:val="24"/>
          <w:lang w:eastAsia="ar-SA"/>
        </w:rPr>
        <w:t>При приеме на обучение Учреждение, для обеспечения учета образовательной траектории обучающегося, вносит информацию об указанном зачислении на обучение в информационную систему независимо от факта использования социального сертификата для обеспечения реализации дополнительной общеразвивающей программы.</w:t>
      </w:r>
    </w:p>
    <w:p>
      <w:pPr>
        <w:pStyle w:val="Normal"/>
        <w:tabs>
          <w:tab w:val="left" w:pos="142" w:leader="none"/>
          <w:tab w:val="left" w:pos="1134" w:leader="none"/>
        </w:tabs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При отсутствии у обучающегося социального сертификата после получения заявления о зачислении на обучение по дополнительной общеразвивающей программе, реализуемой в соответствии с социальным сертификатом, Учреждение обеспечивает предоставление Муниципальному  опорному центру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МР «Рутульский район»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eastAsia="ar-SA"/>
        </w:rPr>
        <w:t xml:space="preserve"> , определенному в соответствии с Правилами </w:t>
      </w:r>
      <w:r>
        <w:rPr>
          <w:sz w:val="24"/>
          <w:szCs w:val="24"/>
        </w:rPr>
        <w:t>формирования социальных сертификатов</w:t>
      </w:r>
      <w:r>
        <w:rPr>
          <w:sz w:val="24"/>
          <w:szCs w:val="24"/>
          <w:lang w:eastAsia="ar-SA"/>
        </w:rPr>
        <w:t xml:space="preserve"> оператором реестра получателей социального сертификата (далее – оператор реестра) сведений, необходимых для формирования обучающемуся социального сертификата </w:t>
      </w:r>
      <w:r>
        <w:rPr>
          <w:sz w:val="24"/>
          <w:szCs w:val="24"/>
        </w:rPr>
        <w:t xml:space="preserve">при условии предоставления родителями (законными представителями) обучающегося согласия на обработку персональных данных по установленной форме в соответствии с требованиями </w:t>
      </w:r>
      <w:r>
        <w:rPr>
          <w:sz w:val="24"/>
          <w:szCs w:val="24"/>
          <w:lang w:eastAsia="ar-SA"/>
        </w:rPr>
        <w:t xml:space="preserve">Правил </w:t>
      </w:r>
      <w:r>
        <w:rPr>
          <w:sz w:val="24"/>
          <w:szCs w:val="24"/>
        </w:rPr>
        <w:t>формирования социальных сертификатов</w:t>
      </w:r>
      <w:r>
        <w:rPr>
          <w:sz w:val="24"/>
          <w:szCs w:val="24"/>
          <w:lang w:eastAsia="ar-SA"/>
        </w:rPr>
        <w:t xml:space="preserve">. </w:t>
      </w:r>
    </w:p>
    <w:p>
      <w:pPr>
        <w:pStyle w:val="Normal"/>
        <w:tabs>
          <w:tab w:val="left" w:pos="142" w:leader="none"/>
          <w:tab w:val="left" w:pos="1134" w:leader="none"/>
        </w:tabs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>В случае, если заявитель при обращении отказывается от обработки его данных и данных обучающегося посредством информационной системы, реестровая запись о получателе социального сертификата обезличивается, его персональные данные в информационную систему не заносятся.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Приём обучающихся в Учреждение оформляется приказом директора.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/>
      </w:pPr>
      <w:r>
        <w:rPr>
          <w:sz w:val="24"/>
          <w:szCs w:val="24"/>
        </w:rPr>
        <w:t xml:space="preserve">При приеме в Учреждение на обучение по дополнительным общеобразовательным общеразвивающим программам, включенным в систему персонифицированного финансирования дополнительного образования детей, и реализуемым в соответствии с социальным сертификатом, с обучающимися, достигшими возраста 14 лет, либо с </w:t>
      </w:r>
      <w:r>
        <w:rPr>
          <w:color w:val="000000"/>
          <w:spacing w:val="7"/>
          <w:sz w:val="24"/>
          <w:szCs w:val="24"/>
        </w:rPr>
        <w:t xml:space="preserve">родителями </w:t>
      </w:r>
      <w:r>
        <w:rPr>
          <w:color w:val="000000"/>
          <w:spacing w:val="-3"/>
          <w:sz w:val="24"/>
          <w:szCs w:val="24"/>
        </w:rPr>
        <w:t>(законными представителями)</w:t>
      </w:r>
      <w:r>
        <w:rPr>
          <w:color w:val="000000"/>
          <w:spacing w:val="7"/>
          <w:sz w:val="24"/>
          <w:szCs w:val="24"/>
        </w:rPr>
        <w:t xml:space="preserve"> обучающихся заключается договор об образовании (договор об оказании муниципальной услуги в социальной сфере) по форме, установленной органом местного самоуправления </w:t>
      </w:r>
      <w:r>
        <w:rPr>
          <w:i/>
          <w:sz w:val="24"/>
          <w:szCs w:val="24"/>
        </w:rPr>
        <w:t xml:space="preserve">МР «Рутульский район», </w:t>
      </w:r>
      <w:r>
        <w:rPr>
          <w:iCs/>
          <w:sz w:val="24"/>
          <w:szCs w:val="24"/>
        </w:rPr>
        <w:t xml:space="preserve">определенным в качестве уполномоченного органа в силу требований </w:t>
      </w:r>
      <w:r>
        <w:rPr>
          <w:kern w:val="2"/>
          <w:sz w:val="24"/>
          <w:szCs w:val="24"/>
          <w:lang w:eastAsia="ru-RU"/>
        </w:rPr>
        <w:t>Федерального закона от 13.07.2020 N 189-ФЗ «О государственном (муниципальном) социальном заказе на оказание государственных (муниципальных) услуг в социальной сфере» (далее – уполномоченный орган)</w:t>
      </w:r>
      <w:r>
        <w:rPr>
          <w:color w:val="000000"/>
          <w:spacing w:val="7"/>
          <w:sz w:val="24"/>
          <w:szCs w:val="24"/>
        </w:rPr>
        <w:t>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Учреждение назначает приказом директора ответственных за прием, регистрацию и обработку персональных данных лиц, подающих заявление на прием в Учреждение. Такие лица обязаны предоставить в адрес уполномоченного органа </w:t>
      </w:r>
      <w:r>
        <w:rPr>
          <w:color w:val="000000"/>
          <w:sz w:val="24"/>
          <w:szCs w:val="24"/>
          <w:shd w:fill="auto" w:val="clear"/>
        </w:rPr>
        <w:t>идентификатор (номер) реестровой записи о получателе социального сертификата в реестре получателей социального сертификата; идентификатор (номер) социального сертификата либо сведения об отсутствии у заявителя социального сертификата; идентификатор (номер) дополнительной общеразвивающей программы; дату планируемого начала освоения обучающимся дополнительной общеразвивающей программы. 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Каждый обучающийся имеет право быть принятым в нескольких объединений.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851" w:leader="none"/>
          <w:tab w:val="left" w:pos="1418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приеме в Учреждение может быть отказано в следующих случаях:</w:t>
      </w:r>
    </w:p>
    <w:p>
      <w:pPr>
        <w:pStyle w:val="Normal"/>
        <w:numPr>
          <w:ilvl w:val="0"/>
          <w:numId w:val="5"/>
        </w:numPr>
        <w:tabs>
          <w:tab w:val="left" w:pos="142" w:leader="none"/>
          <w:tab w:val="left" w:pos="851" w:leader="none"/>
          <w:tab w:val="left" w:pos="1134" w:leader="none"/>
          <w:tab w:val="left" w:pos="1276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состояния здоровья, которое не позволяет ребенку обучаться в выбранном объединении;</w:t>
      </w:r>
    </w:p>
    <w:p>
      <w:pPr>
        <w:pStyle w:val="Normal"/>
        <w:numPr>
          <w:ilvl w:val="0"/>
          <w:numId w:val="5"/>
        </w:numPr>
        <w:tabs>
          <w:tab w:val="left" w:pos="142" w:leader="none"/>
          <w:tab w:val="left" w:pos="851" w:leader="none"/>
          <w:tab w:val="left" w:pos="1134" w:leader="none"/>
          <w:tab w:val="left" w:pos="1418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возрастного несоответствия избранного объединения;</w:t>
      </w:r>
    </w:p>
    <w:p>
      <w:pPr>
        <w:pStyle w:val="Normal"/>
        <w:numPr>
          <w:ilvl w:val="0"/>
          <w:numId w:val="5"/>
        </w:numPr>
        <w:tabs>
          <w:tab w:val="left" w:pos="142" w:leader="none"/>
          <w:tab w:val="left" w:pos="851" w:leader="none"/>
          <w:tab w:val="left" w:pos="1134" w:leader="none"/>
          <w:tab w:val="left" w:pos="1418" w:leader="none"/>
        </w:tabs>
        <w:ind w:left="0" w:firstLine="709"/>
        <w:jc w:val="both"/>
        <w:rPr/>
      </w:pPr>
      <w:r>
        <w:rPr>
          <w:sz w:val="24"/>
          <w:szCs w:val="24"/>
        </w:rPr>
        <w:t>полной укомплектованности избранного объединения;</w:t>
      </w:r>
    </w:p>
    <w:p>
      <w:pPr>
        <w:pStyle w:val="Normal"/>
        <w:numPr>
          <w:ilvl w:val="0"/>
          <w:numId w:val="5"/>
        </w:numPr>
        <w:tabs>
          <w:tab w:val="left" w:pos="142" w:leader="none"/>
          <w:tab w:val="left" w:pos="851" w:leader="none"/>
          <w:tab w:val="left" w:pos="1134" w:leader="none"/>
          <w:tab w:val="left" w:pos="1418" w:leader="none"/>
        </w:tabs>
        <w:ind w:left="0"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количество поданных на прием в объединение заявлений меньше минимально установленного локальными актами Учреждения; </w:t>
      </w:r>
    </w:p>
    <w:p>
      <w:pPr>
        <w:pStyle w:val="Normal"/>
        <w:numPr>
          <w:ilvl w:val="0"/>
          <w:numId w:val="5"/>
        </w:numPr>
        <w:tabs>
          <w:tab w:val="left" w:pos="142" w:leader="none"/>
          <w:tab w:val="left" w:pos="851" w:leader="none"/>
          <w:tab w:val="left" w:pos="1134" w:leader="none"/>
          <w:tab w:val="left" w:pos="1418" w:leader="none"/>
        </w:tabs>
        <w:ind w:left="0"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установление по результатам проверки посредством информационной системы невозможности использования представленного социального сертификата для обучения по выбранной программе либо отсутствия доступного остатка номинала социального сертификата</w:t>
      </w:r>
      <w:r>
        <w:rPr>
          <w:sz w:val="24"/>
          <w:szCs w:val="24"/>
          <w:lang w:eastAsia="ar-SA"/>
        </w:rPr>
        <w:t>.</w:t>
      </w:r>
    </w:p>
    <w:p>
      <w:pPr>
        <w:pStyle w:val="Normal"/>
        <w:numPr>
          <w:ilvl w:val="1"/>
          <w:numId w:val="4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 xml:space="preserve">Спорные вопросы, возникающие в ходе приема обучающегося, решаются совместно педагогом дополнительного образования, обучающимся, достигшим возраста 14 лет, родителями (законными представителями) обучающегося и представителями администрации Учреждения в порядке, установленном локальными актами Учреждения (Положение </w:t>
      </w:r>
      <w:r>
        <w:rPr>
          <w:bCs/>
          <w:sz w:val="24"/>
          <w:szCs w:val="24"/>
          <w:lang w:eastAsia="ru-RU"/>
        </w:rPr>
        <w:t>о комиссии по урегулированию споров между участниками образовательных отношений).</w:t>
      </w:r>
    </w:p>
    <w:p>
      <w:pPr>
        <w:pStyle w:val="Style26"/>
        <w:widowControl/>
        <w:tabs>
          <w:tab w:val="left" w:pos="142" w:leader="none"/>
          <w:tab w:val="left" w:pos="567" w:leader="none"/>
          <w:tab w:val="left" w:pos="900" w:leader="none"/>
          <w:tab w:val="left" w:pos="1134" w:leader="none"/>
          <w:tab w:val="left" w:pos="1440" w:leader="none"/>
        </w:tabs>
        <w:ind w:left="1789" w:hanging="0"/>
        <w:rPr>
          <w:szCs w:val="24"/>
        </w:rPr>
      </w:pPr>
      <w:r>
        <w:rPr>
          <w:szCs w:val="24"/>
        </w:rPr>
      </w:r>
    </w:p>
    <w:p>
      <w:pPr>
        <w:pStyle w:val="Style26"/>
        <w:widowControl/>
        <w:tabs>
          <w:tab w:val="left" w:pos="-2268" w:leader="none"/>
          <w:tab w:val="left" w:pos="-1560" w:leader="none"/>
          <w:tab w:val="left" w:pos="142" w:leader="none"/>
          <w:tab w:val="left" w:pos="555" w:leader="none"/>
        </w:tabs>
        <w:jc w:val="center"/>
        <w:rPr>
          <w:b/>
          <w:b/>
          <w:szCs w:val="24"/>
        </w:rPr>
      </w:pPr>
      <w:r>
        <w:rPr>
          <w:b/>
          <w:szCs w:val="24"/>
        </w:rPr>
        <w:t xml:space="preserve">3. Порядок перевода обучающихся </w:t>
      </w:r>
    </w:p>
    <w:p>
      <w:pPr>
        <w:pStyle w:val="Normal"/>
        <w:numPr>
          <w:ilvl w:val="1"/>
          <w:numId w:val="6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Обучающиеся, полностью освоившие программу предыдущего учебного года, переводятся на следующий учебный год без представления заявления на основании итогов промежуточной аттестации и приказа директора Учреждения. Договор об образовании в этом случае подлежит продлению согласно законодательству Российской Федерации.</w:t>
      </w:r>
    </w:p>
    <w:p>
      <w:pPr>
        <w:pStyle w:val="Normal"/>
        <w:numPr>
          <w:ilvl w:val="1"/>
          <w:numId w:val="6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расформирования учебной группы (объединения) в течение учебного года по объективным причинам (длительная болезнь педагога, увольнение педагога, расформирование учебной группы в виду несоответствия количества обучающихся требуемым нормативам и т.д.) обучающемуся п</w:t>
      </w:r>
      <w:r>
        <w:rPr>
          <w:sz w:val="24"/>
          <w:szCs w:val="24"/>
        </w:rPr>
        <w:t>редоставляется право перевода в другие детские объединения Учреждения при наличии свободных мест в учебных группах.</w:t>
      </w:r>
    </w:p>
    <w:p>
      <w:pPr>
        <w:pStyle w:val="Normal"/>
        <w:numPr>
          <w:ilvl w:val="1"/>
          <w:numId w:val="6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течение учебного года обучающийся, по собственному желанию, имеет право на перевод в другую группу, другое объединение Учреждения при наличии мест.</w:t>
      </w:r>
    </w:p>
    <w:p>
      <w:pPr>
        <w:pStyle w:val="Normal"/>
        <w:numPr>
          <w:ilvl w:val="1"/>
          <w:numId w:val="6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Перевод обучающегося в другую группу, другое объединение Учреждения осуществляется при наличии заявления от родителя (законного представителя) обучающегося, заявления обучающегося, достигшего возраста 14 лет, на основании которого издается приказ директора Учреждения о переводе.</w:t>
      </w:r>
    </w:p>
    <w:p>
      <w:pPr>
        <w:pStyle w:val="Normal"/>
        <w:numPr>
          <w:ilvl w:val="1"/>
          <w:numId w:val="6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 xml:space="preserve">Спорные вопросы, возникающие в ходе перевода обучающегося, решаются совместно педагогом дополнительного образования, обучающимся, достигшим возраста 14 лет, родителями (законными представителями) обучающегося и представителями администрации Учреждения в порядке, установленном локальными актами Учреждения (Положение </w:t>
      </w:r>
      <w:r>
        <w:rPr>
          <w:bCs/>
          <w:sz w:val="24"/>
          <w:szCs w:val="24"/>
          <w:lang w:eastAsia="ru-RU"/>
        </w:rPr>
        <w:t>о комиссии по урегулированию споров между участниками образовательных отношений).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</w:p>
    <w:p>
      <w:pPr>
        <w:pStyle w:val="Style26"/>
        <w:widowControl/>
        <w:tabs>
          <w:tab w:val="left" w:pos="-2268" w:leader="none"/>
          <w:tab w:val="left" w:pos="-1560" w:leader="none"/>
          <w:tab w:val="left" w:pos="142" w:leader="none"/>
          <w:tab w:val="left" w:pos="555" w:leader="none"/>
        </w:tabs>
        <w:jc w:val="center"/>
        <w:rPr>
          <w:b/>
          <w:b/>
          <w:szCs w:val="24"/>
        </w:rPr>
      </w:pPr>
      <w:r>
        <w:rPr>
          <w:b/>
          <w:szCs w:val="24"/>
        </w:rPr>
        <w:t xml:space="preserve">4. Порядок отчисления обучающихся </w:t>
      </w:r>
    </w:p>
    <w:p>
      <w:pPr>
        <w:pStyle w:val="Style26"/>
        <w:widowControl/>
        <w:numPr>
          <w:ilvl w:val="1"/>
          <w:numId w:val="7"/>
        </w:numPr>
        <w:tabs>
          <w:tab w:val="left" w:pos="-2268" w:leader="none"/>
          <w:tab w:val="left" w:pos="-1560" w:leader="none"/>
          <w:tab w:val="left" w:pos="142" w:leader="none"/>
          <w:tab w:val="left" w:pos="585" w:leader="none"/>
          <w:tab w:val="left" w:pos="1134" w:leader="none"/>
        </w:tabs>
        <w:ind w:left="0" w:firstLine="709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 xml:space="preserve">Основанием для отчисления обучающегося является: 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отсутствие медицинского документа о состоянии здоровья обучающегося;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 xml:space="preserve">выраженное волеизъявление обучающегося (при наличии заявления от обучающегося и (или) родителя (законного представителя); 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обращение родителя (законного представителя) обучающегося или обучающегося, достигшего возраста 14 лет, с отказом от использования социального сертификата;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111111"/>
          <w:szCs w:val="24"/>
        </w:rPr>
        <w:t>невыполнение учебного плана обучающимся.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111111"/>
          <w:szCs w:val="24"/>
        </w:rPr>
        <w:t>по инициативе заказчика образовательной услуги при отказе заказчиком образовательной услуги от исполнения договора об образовании в случае выявления существенного недостатка оказанной платной образовательной услуги или иных существенных отступлений Учреждением от условий договора об образовании;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111111"/>
          <w:szCs w:val="24"/>
        </w:rPr>
        <w:t>по инициативе заказчика образовательной услуги при нарушении учреждением сроков оказания платных образовательных услуг, в том числе сроков начала и (или) окончания оказания платных образовательных услуг и (или) промежуточных сроков оказания платной образовательной услуги либо если во время оказания платных образовательных услуг стало очевидным, что они не будут осуществлены в срок;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111111"/>
          <w:szCs w:val="24"/>
        </w:rPr>
        <w:t>невыполнение обучающимся по образовательной программе обязанностей по добросовестному освоению образовательной программы и выполнению учебного плана</w:t>
      </w:r>
      <w:r>
        <w:rPr>
          <w:szCs w:val="24"/>
        </w:rPr>
        <w:t xml:space="preserve">; 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 xml:space="preserve">окончание полного курса освоения образовательной программы; 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наличие медицинского заключения, исключающего возможность дальнейшего продолжения обучения в Учреждении;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нарушение Правил внутреннего распорядка Учреждения;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000000"/>
          <w:szCs w:val="24"/>
        </w:rPr>
        <w:t>применение к обучающемуся, достигшему возраста 15 лет, отчисления как меры дисциплинарного взыскания;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совершение противоправных действий и неоднократные нарушения Устава Учреждения.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000000"/>
          <w:szCs w:val="24"/>
        </w:rPr>
        <w:t>Установление нарушения порядка приема в Учреждение, повлекшего по вине обучающегося его незаконное зачисление в Учреждение;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000000"/>
          <w:szCs w:val="24"/>
        </w:rPr>
        <w:t>Просрочка оплаты стоимости платных образовательных услуг;</w:t>
      </w:r>
    </w:p>
    <w:p>
      <w:pPr>
        <w:pStyle w:val="Style26"/>
        <w:widowControl/>
        <w:numPr>
          <w:ilvl w:val="0"/>
          <w:numId w:val="8"/>
        </w:numPr>
        <w:tabs>
          <w:tab w:val="left" w:pos="142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color w:val="000000"/>
          <w:szCs w:val="24"/>
        </w:rPr>
        <w:t>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>
      <w:pPr>
        <w:pStyle w:val="Style26"/>
        <w:widowControl/>
        <w:numPr>
          <w:ilvl w:val="1"/>
          <w:numId w:val="7"/>
        </w:numPr>
        <w:tabs>
          <w:tab w:val="left" w:pos="142" w:leader="none"/>
          <w:tab w:val="left" w:pos="567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</w:rPr>
      </w:pPr>
      <w:r>
        <w:rPr>
          <w:szCs w:val="24"/>
        </w:rPr>
        <w:t>Отчисление обучающегося производится по приказу директора Учреждения и оформляется педагогом отметкой о выбытии в журнале учёта работы объединения.</w:t>
      </w:r>
    </w:p>
    <w:p>
      <w:pPr>
        <w:pStyle w:val="Style26"/>
        <w:widowControl/>
        <w:tabs>
          <w:tab w:val="left" w:pos="142" w:leader="none"/>
          <w:tab w:val="left" w:pos="567" w:leader="none"/>
          <w:tab w:val="left" w:pos="900" w:leader="none"/>
          <w:tab w:val="left" w:pos="1134" w:leader="none"/>
          <w:tab w:val="left" w:pos="1440" w:leader="none"/>
        </w:tabs>
        <w:ind w:firstLine="709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Style26"/>
        <w:widowControl/>
        <w:numPr>
          <w:ilvl w:val="1"/>
          <w:numId w:val="7"/>
        </w:numPr>
        <w:tabs>
          <w:tab w:val="left" w:pos="142" w:leader="none"/>
          <w:tab w:val="left" w:pos="567" w:leader="none"/>
          <w:tab w:val="left" w:pos="900" w:leader="none"/>
          <w:tab w:val="left" w:pos="1134" w:leader="none"/>
          <w:tab w:val="left" w:pos="1440" w:leader="none"/>
        </w:tabs>
        <w:ind w:left="0" w:firstLine="709"/>
        <w:rPr>
          <w:szCs w:val="24"/>
          <w:highlight w:val="yellow"/>
        </w:rPr>
      </w:pPr>
      <w:r>
        <w:rPr>
          <w:szCs w:val="24"/>
        </w:rPr>
        <w:t>При отчислении обучающегося, использующего для обучения социальный сертификат, Учреждение в течение 1 рабочего дня направляет информацию об этом факте в адрес уполномоченного органа.</w:t>
      </w:r>
    </w:p>
    <w:p>
      <w:pPr>
        <w:pStyle w:val="Normal"/>
        <w:numPr>
          <w:ilvl w:val="1"/>
          <w:numId w:val="7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 xml:space="preserve">Спорные вопросы, возникающие в ходе отчисления обучающегося из учебной группы, решаются совместно педагогом дополнительного образования, обучающимся, достигшим возраста 14 лет, родителями (законными представителями) обучающегося и представителями администрации Учреждения в порядке, установленном локальными актами Учреждения (Положение </w:t>
      </w:r>
      <w:r>
        <w:rPr>
          <w:bCs/>
          <w:sz w:val="24"/>
          <w:szCs w:val="24"/>
          <w:lang w:eastAsia="ru-RU"/>
        </w:rPr>
        <w:t>о комиссии по урегулированию споров между участниками образовательных отношений).</w:t>
      </w:r>
    </w:p>
    <w:p>
      <w:pPr>
        <w:pStyle w:val="Normal"/>
        <w:tabs>
          <w:tab w:val="left" w:pos="142" w:leader="none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tabs>
          <w:tab w:val="left" w:pos="142" w:leader="none"/>
          <w:tab w:val="left" w:pos="540" w:leader="none"/>
        </w:tabs>
        <w:jc w:val="center"/>
        <w:rPr>
          <w:b/>
          <w:b/>
          <w:color w:val="000000"/>
          <w:spacing w:val="-9"/>
          <w:sz w:val="24"/>
          <w:szCs w:val="24"/>
        </w:rPr>
      </w:pPr>
      <w:r>
        <w:rPr>
          <w:b/>
          <w:color w:val="000000"/>
          <w:spacing w:val="-9"/>
          <w:sz w:val="24"/>
          <w:szCs w:val="24"/>
        </w:rPr>
        <w:t>5. Порядок восстановления обучающихся</w:t>
      </w:r>
    </w:p>
    <w:p>
      <w:pPr>
        <w:pStyle w:val="Normal"/>
        <w:numPr>
          <w:ilvl w:val="1"/>
          <w:numId w:val="9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Обучающиеся, ранее отчисленные из Учреждения, имеют право на восстановление при наличии мест после личного собеседования и на основании личного заявления (обучающиеся, достигшие возраста 14 лет) или заявления родителей (законных представителей) обучающихся.</w:t>
      </w:r>
    </w:p>
    <w:p>
      <w:pPr>
        <w:pStyle w:val="Normal"/>
        <w:numPr>
          <w:ilvl w:val="1"/>
          <w:numId w:val="9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Обучающиеся, отчисленные за нарушения Правил внутреннего распорядка Учреждения, за противоправные действия и неоднократные нарушения Устава Учреждения, право на восстановление не имеют.</w:t>
      </w:r>
    </w:p>
    <w:p>
      <w:pPr>
        <w:pStyle w:val="Normal"/>
        <w:numPr>
          <w:ilvl w:val="1"/>
          <w:numId w:val="9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>Восстановление обучающихся в Учреждени</w:t>
      </w:r>
      <w:r>
        <w:rPr>
          <w:sz w:val="24"/>
          <w:szCs w:val="24"/>
        </w:rPr>
        <w:t>е оформляется приказом директора на основании результатов собеседования и заявления.</w:t>
      </w:r>
    </w:p>
    <w:p>
      <w:pPr>
        <w:pStyle w:val="Normal"/>
        <w:numPr>
          <w:ilvl w:val="1"/>
          <w:numId w:val="9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 xml:space="preserve">Спорные вопросы, возникающие в ходе восстановления обучающегося в Учреждении, решаются совместно педагогом дополнительного образования, обучающимся, достигшим возраста 14 лет, родителями (законными представителями) обучающегося и представителями администрации Учреждения в порядке, установленном локальными актами Учреждения (Положение </w:t>
      </w:r>
      <w:r>
        <w:rPr>
          <w:bCs/>
          <w:sz w:val="24"/>
          <w:szCs w:val="24"/>
          <w:lang w:eastAsia="ru-RU"/>
        </w:rPr>
        <w:t>о комиссии по урегулированию споров между участниками образовательных отношений).</w:t>
      </w:r>
    </w:p>
    <w:p>
      <w:pPr>
        <w:pStyle w:val="Normal"/>
        <w:tabs>
          <w:tab w:val="left" w:pos="142" w:leader="none"/>
          <w:tab w:val="left" w:pos="1134" w:leader="none"/>
        </w:tabs>
        <w:ind w:left="709" w:hanging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</w:r>
    </w:p>
    <w:p>
      <w:pPr>
        <w:pStyle w:val="Normal"/>
        <w:tabs>
          <w:tab w:val="left" w:pos="142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2" w:leader="none"/>
        </w:tabs>
        <w:jc w:val="center"/>
        <w:rPr>
          <w:rFonts w:eastAsia="Verdana"/>
          <w:sz w:val="24"/>
          <w:szCs w:val="24"/>
        </w:rPr>
      </w:pPr>
      <w:r>
        <w:rPr>
          <w:b/>
          <w:bCs/>
          <w:sz w:val="24"/>
          <w:szCs w:val="24"/>
        </w:rPr>
        <w:t>6. Заключительные положения</w:t>
      </w:r>
    </w:p>
    <w:p>
      <w:pPr>
        <w:pStyle w:val="Normal"/>
        <w:numPr>
          <w:ilvl w:val="1"/>
          <w:numId w:val="10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Настоящее Положение вступает в силу со дня его утверждения.</w:t>
      </w:r>
    </w:p>
    <w:p>
      <w:pPr>
        <w:pStyle w:val="Normal"/>
        <w:numPr>
          <w:ilvl w:val="1"/>
          <w:numId w:val="10"/>
        </w:numPr>
        <w:tabs>
          <w:tab w:val="left" w:pos="142" w:leader="none"/>
          <w:tab w:val="left" w:pos="1134" w:leader="none"/>
        </w:tabs>
        <w:ind w:left="0" w:firstLine="709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Изменения и дополнения в настоящее Положение вносятся и принимаются на заседании педагогического совета Учреждения.</w:t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8" w:right="851" w:header="0" w:top="1134" w:footer="437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>
        <w:sz w:val="24"/>
        <w:szCs w:val="24"/>
      </w:rPr>
      <w:fldChar w:fldCharType="begin"/>
    </w:r>
    <w:r>
      <w:rPr>
        <w:sz w:val="24"/>
        <w:szCs w:val="24"/>
      </w:rPr>
      <w:instrText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6</w:t>
    </w:r>
    <w:r>
      <w:rPr>
        <w:sz w:val="24"/>
        <w:szCs w:val="24"/>
      </w:rPr>
      <w:fldChar w:fldCharType="end"/>
    </w:r>
  </w:p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>
        <w:rFonts w:eastAsia="TimesNewRomanPSMT" w:cs="TimesNewRomanPSM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sz w:val="24"/>
        <w:rFonts w:eastAsia="TimesNewRomanPSMT" w:cs="TimesNewRomanPSM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="TimesNewRomanPSMT" w:cs="TimesNewRomanPSM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="TimesNewRomanPSMT" w:cs="TimesNewRomanPSM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="TimesNewRomanPSMT" w:cs="TimesNewRomanPSM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="TimesNewRomanPSMT" w:cs="TimesNewRomanPSM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="TimesNewRomanPSMT" w:cs="TimesNewRomanPSM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="TimesNewRomanPSMT" w:cs="TimesNewRomanPSM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="TimesNewRomanPSMT" w:cs="TimesNewRomanPSMT"/>
      </w:rPr>
    </w:lvl>
  </w:abstractNum>
  <w:abstractNum w:abstractNumId="4"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3578" w:hanging="720"/>
      </w:pPr>
    </w:lvl>
    <w:lvl w:ilvl="3">
      <w:start w:val="1"/>
      <w:numFmt w:val="decimal"/>
      <w:lvlText w:val="%1.%2.%3.%4."/>
      <w:lvlJc w:val="left"/>
      <w:pPr>
        <w:ind w:left="5007" w:hanging="720"/>
      </w:pPr>
    </w:lvl>
    <w:lvl w:ilvl="4">
      <w:start w:val="1"/>
      <w:numFmt w:val="decimal"/>
      <w:lvlText w:val="%1.%2.%3.%4.%5."/>
      <w:lvlJc w:val="left"/>
      <w:pPr>
        <w:ind w:left="6796" w:hanging="1080"/>
      </w:pPr>
    </w:lvl>
    <w:lvl w:ilvl="5">
      <w:start w:val="1"/>
      <w:numFmt w:val="decimal"/>
      <w:lvlText w:val="%1.%2.%3.%4.%5.%6."/>
      <w:lvlJc w:val="left"/>
      <w:pPr>
        <w:ind w:left="8225" w:hanging="1080"/>
      </w:pPr>
    </w:lvl>
    <w:lvl w:ilvl="6">
      <w:start w:val="1"/>
      <w:numFmt w:val="decimal"/>
      <w:lvlText w:val="%1.%2.%3.%4.%5.%6.%7."/>
      <w:lvlJc w:val="left"/>
      <w:pPr>
        <w:ind w:left="10014" w:hanging="1440"/>
      </w:pPr>
    </w:lvl>
    <w:lvl w:ilvl="7">
      <w:start w:val="1"/>
      <w:numFmt w:val="decimal"/>
      <w:lvlText w:val="%1.%2.%3.%4.%5.%6.%7.%8."/>
      <w:lvlJc w:val="left"/>
      <w:pPr>
        <w:ind w:left="11443" w:hanging="1440"/>
      </w:pPr>
    </w:lvl>
    <w:lvl w:ilvl="8">
      <w:start w:val="1"/>
      <w:numFmt w:val="decimal"/>
      <w:lvlText w:val="%1.%2.%3.%4.%5.%6.%7.%8.%9."/>
      <w:lvlJc w:val="left"/>
      <w:pPr>
        <w:ind w:left="13232" w:hanging="1800"/>
      </w:pPr>
    </w:lvl>
  </w:abstractNum>
  <w:abstractNum w:abstractNumId="5"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89" w:hanging="360"/>
      </w:pPr>
    </w:lvl>
    <w:lvl w:ilvl="2">
      <w:start w:val="1"/>
      <w:numFmt w:val="decimal"/>
      <w:lvlText w:val="%1.%2.%3."/>
      <w:lvlJc w:val="left"/>
      <w:pPr>
        <w:ind w:left="3578" w:hanging="720"/>
      </w:pPr>
    </w:lvl>
    <w:lvl w:ilvl="3">
      <w:start w:val="1"/>
      <w:numFmt w:val="decimal"/>
      <w:lvlText w:val="%1.%2.%3.%4."/>
      <w:lvlJc w:val="left"/>
      <w:pPr>
        <w:ind w:left="5007" w:hanging="720"/>
      </w:pPr>
    </w:lvl>
    <w:lvl w:ilvl="4">
      <w:start w:val="1"/>
      <w:numFmt w:val="decimal"/>
      <w:lvlText w:val="%1.%2.%3.%4.%5."/>
      <w:lvlJc w:val="left"/>
      <w:pPr>
        <w:ind w:left="6796" w:hanging="1080"/>
      </w:pPr>
    </w:lvl>
    <w:lvl w:ilvl="5">
      <w:start w:val="1"/>
      <w:numFmt w:val="decimal"/>
      <w:lvlText w:val="%1.%2.%3.%4.%5.%6."/>
      <w:lvlJc w:val="left"/>
      <w:pPr>
        <w:ind w:left="8225" w:hanging="1080"/>
      </w:pPr>
    </w:lvl>
    <w:lvl w:ilvl="6">
      <w:start w:val="1"/>
      <w:numFmt w:val="decimal"/>
      <w:lvlText w:val="%1.%2.%3.%4.%5.%6.%7."/>
      <w:lvlJc w:val="left"/>
      <w:pPr>
        <w:ind w:left="10014" w:hanging="1440"/>
      </w:pPr>
    </w:lvl>
    <w:lvl w:ilvl="7">
      <w:start w:val="1"/>
      <w:numFmt w:val="decimal"/>
      <w:lvlText w:val="%1.%2.%3.%4.%5.%6.%7.%8."/>
      <w:lvlJc w:val="left"/>
      <w:pPr>
        <w:ind w:left="11443" w:hanging="1440"/>
      </w:pPr>
    </w:lvl>
    <w:lvl w:ilvl="8">
      <w:start w:val="1"/>
      <w:numFmt w:val="decimal"/>
      <w:lvlText w:val="%1.%2.%3.%4.%5.%6.%7.%8.%9."/>
      <w:lvlJc w:val="left"/>
      <w:pPr>
        <w:ind w:left="13232" w:hanging="1800"/>
      </w:pPr>
    </w:lvl>
  </w:abstractNum>
  <w:abstractNum w:abstractNumId="7"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31" w:hanging="360"/>
      </w:pPr>
    </w:lvl>
    <w:lvl w:ilvl="2">
      <w:start w:val="1"/>
      <w:numFmt w:val="decimal"/>
      <w:lvlText w:val="%1.%2.%3."/>
      <w:lvlJc w:val="left"/>
      <w:pPr>
        <w:ind w:left="3862" w:hanging="720"/>
      </w:pPr>
    </w:lvl>
    <w:lvl w:ilvl="3">
      <w:start w:val="1"/>
      <w:numFmt w:val="decimal"/>
      <w:lvlText w:val="%1.%2.%3.%4."/>
      <w:lvlJc w:val="left"/>
      <w:pPr>
        <w:ind w:left="5433" w:hanging="720"/>
      </w:pPr>
    </w:lvl>
    <w:lvl w:ilvl="4">
      <w:start w:val="1"/>
      <w:numFmt w:val="decimal"/>
      <w:lvlText w:val="%1.%2.%3.%4.%5."/>
      <w:lvlJc w:val="left"/>
      <w:pPr>
        <w:ind w:left="7364" w:hanging="1080"/>
      </w:pPr>
    </w:lvl>
    <w:lvl w:ilvl="5">
      <w:start w:val="1"/>
      <w:numFmt w:val="decimal"/>
      <w:lvlText w:val="%1.%2.%3.%4.%5.%6."/>
      <w:lvlJc w:val="left"/>
      <w:pPr>
        <w:ind w:left="8935" w:hanging="1080"/>
      </w:pPr>
    </w:lvl>
    <w:lvl w:ilvl="6">
      <w:start w:val="1"/>
      <w:numFmt w:val="decimal"/>
      <w:lvlText w:val="%1.%2.%3.%4.%5.%6.%7."/>
      <w:lvlJc w:val="left"/>
      <w:pPr>
        <w:ind w:left="10866" w:hanging="1440"/>
      </w:pPr>
    </w:lvl>
    <w:lvl w:ilvl="7">
      <w:start w:val="1"/>
      <w:numFmt w:val="decimal"/>
      <w:lvlText w:val="%1.%2.%3.%4.%5.%6.%7.%8."/>
      <w:lvlJc w:val="left"/>
      <w:pPr>
        <w:ind w:left="12437" w:hanging="1440"/>
      </w:pPr>
    </w:lvl>
    <w:lvl w:ilvl="8">
      <w:start w:val="1"/>
      <w:numFmt w:val="decimal"/>
      <w:lvlText w:val="%1.%2.%3.%4.%5.%6.%7.%8.%9."/>
      <w:lvlJc w:val="left"/>
      <w:pPr>
        <w:ind w:left="14368" w:hanging="1800"/>
      </w:pPr>
    </w:lvl>
  </w:abstractNum>
  <w:abstractNum w:abstractNumId="8"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  <w:rFonts w:cs="Symbol"/>
      </w:r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31" w:hanging="360"/>
      </w:pPr>
    </w:lvl>
    <w:lvl w:ilvl="2">
      <w:start w:val="1"/>
      <w:numFmt w:val="decimal"/>
      <w:lvlText w:val="%1.%2.%3."/>
      <w:lvlJc w:val="left"/>
      <w:pPr>
        <w:ind w:left="3862" w:hanging="720"/>
      </w:pPr>
    </w:lvl>
    <w:lvl w:ilvl="3">
      <w:start w:val="1"/>
      <w:numFmt w:val="decimal"/>
      <w:lvlText w:val="%1.%2.%3.%4."/>
      <w:lvlJc w:val="left"/>
      <w:pPr>
        <w:ind w:left="5433" w:hanging="720"/>
      </w:pPr>
    </w:lvl>
    <w:lvl w:ilvl="4">
      <w:start w:val="1"/>
      <w:numFmt w:val="decimal"/>
      <w:lvlText w:val="%1.%2.%3.%4.%5."/>
      <w:lvlJc w:val="left"/>
      <w:pPr>
        <w:ind w:left="7364" w:hanging="1080"/>
      </w:pPr>
    </w:lvl>
    <w:lvl w:ilvl="5">
      <w:start w:val="1"/>
      <w:numFmt w:val="decimal"/>
      <w:lvlText w:val="%1.%2.%3.%4.%5.%6."/>
      <w:lvlJc w:val="left"/>
      <w:pPr>
        <w:ind w:left="8935" w:hanging="1080"/>
      </w:pPr>
    </w:lvl>
    <w:lvl w:ilvl="6">
      <w:start w:val="1"/>
      <w:numFmt w:val="decimal"/>
      <w:lvlText w:val="%1.%2.%3.%4.%5.%6.%7."/>
      <w:lvlJc w:val="left"/>
      <w:pPr>
        <w:ind w:left="10866" w:hanging="1440"/>
      </w:pPr>
    </w:lvl>
    <w:lvl w:ilvl="7">
      <w:start w:val="1"/>
      <w:numFmt w:val="decimal"/>
      <w:lvlText w:val="%1.%2.%3.%4.%5.%6.%7.%8."/>
      <w:lvlJc w:val="left"/>
      <w:pPr>
        <w:ind w:left="12437" w:hanging="1440"/>
      </w:pPr>
    </w:lvl>
    <w:lvl w:ilvl="8">
      <w:start w:val="1"/>
      <w:numFmt w:val="decimal"/>
      <w:lvlText w:val="%1.%2.%3.%4.%5.%6.%7.%8.%9."/>
      <w:lvlJc w:val="left"/>
      <w:pPr>
        <w:ind w:left="14368" w:hanging="1800"/>
      </w:pPr>
    </w:lvl>
  </w:abstractNum>
  <w:abstractNum w:abstractNumId="10"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17707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link w:val="10"/>
    <w:qFormat/>
    <w:rsid w:val="00217707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217707"/>
    <w:rPr>
      <w:rFonts w:ascii="Arial" w:hAnsi="Arial" w:eastAsia="Times New Roman" w:cs="Arial"/>
      <w:b/>
      <w:kern w:val="2"/>
      <w:sz w:val="24"/>
      <w:szCs w:val="20"/>
      <w:lang w:eastAsia="zh-CN"/>
    </w:rPr>
  </w:style>
  <w:style w:type="character" w:styleId="Style13" w:customStyle="1">
    <w:name w:val="Нижний колонтитул Знак"/>
    <w:link w:val="a4"/>
    <w:uiPriority w:val="99"/>
    <w:qFormat/>
    <w:rsid w:val="00217707"/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styleId="Style14" w:customStyle="1">
    <w:name w:val="Верхний колонтитул Знак"/>
    <w:link w:val="a6"/>
    <w:qFormat/>
    <w:rsid w:val="00217707"/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styleId="Strong">
    <w:name w:val="Strong"/>
    <w:qFormat/>
    <w:rsid w:val="00217707"/>
    <w:rPr>
      <w:b/>
      <w:bCs/>
    </w:rPr>
  </w:style>
  <w:style w:type="character" w:styleId="Style15" w:customStyle="1">
    <w:name w:val="Положение Знак"/>
    <w:link w:val="a"/>
    <w:qFormat/>
    <w:locked/>
    <w:rsid w:val="00217707"/>
    <w:rPr>
      <w:rFonts w:ascii="Times New Roman" w:hAnsi="Times New Roman" w:eastAsia="Times New Roman"/>
      <w:sz w:val="26"/>
      <w:szCs w:val="24"/>
      <w:lang w:val="x-non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e5c70"/>
    <w:rPr>
      <w:sz w:val="16"/>
      <w:szCs w:val="16"/>
    </w:rPr>
  </w:style>
  <w:style w:type="character" w:styleId="Style16" w:customStyle="1">
    <w:name w:val="Текст примечания Знак"/>
    <w:basedOn w:val="DefaultParagraphFont"/>
    <w:link w:val="ae"/>
    <w:uiPriority w:val="99"/>
    <w:semiHidden/>
    <w:qFormat/>
    <w:rsid w:val="00de5c70"/>
    <w:rPr>
      <w:rFonts w:ascii="Times New Roman" w:hAnsi="Times New Roman" w:eastAsia="Times New Roman"/>
      <w:lang w:eastAsia="zh-CN"/>
    </w:rPr>
  </w:style>
  <w:style w:type="character" w:styleId="Style17" w:customStyle="1">
    <w:name w:val="Тема примечания Знак"/>
    <w:basedOn w:val="Style16"/>
    <w:link w:val="af0"/>
    <w:uiPriority w:val="99"/>
    <w:semiHidden/>
    <w:qFormat/>
    <w:rsid w:val="00de5c70"/>
    <w:rPr>
      <w:rFonts w:ascii="Times New Roman" w:hAnsi="Times New Roman" w:eastAsia="Times New Roman"/>
      <w:b/>
      <w:bCs/>
      <w:lang w:eastAsia="zh-CN"/>
    </w:rPr>
  </w:style>
  <w:style w:type="character" w:styleId="Style18" w:customStyle="1">
    <w:name w:val="Текст выноски Знак"/>
    <w:basedOn w:val="DefaultParagraphFont"/>
    <w:link w:val="af2"/>
    <w:uiPriority w:val="99"/>
    <w:semiHidden/>
    <w:qFormat/>
    <w:rsid w:val="00de5c70"/>
    <w:rPr>
      <w:rFonts w:ascii="Tahoma" w:hAnsi="Tahoma" w:eastAsia="Times New Roman" w:cs="Tahoma"/>
      <w:sz w:val="16"/>
      <w:szCs w:val="16"/>
      <w:lang w:eastAsia="zh-CN"/>
    </w:rPr>
  </w:style>
  <w:style w:type="character" w:styleId="ListLabel1">
    <w:name w:val="ListLabel 1"/>
    <w:qFormat/>
    <w:rPr>
      <w:rFonts w:eastAsia="TimesNewRomanPSMT" w:cs="TimesNewRomanPSMT"/>
    </w:rPr>
  </w:style>
  <w:style w:type="character" w:styleId="ListLabel2">
    <w:name w:val="ListLabel 2"/>
    <w:qFormat/>
    <w:rPr>
      <w:rFonts w:eastAsia="TimesNewRomanPSMT" w:cs="TimesNewRomanPSMT"/>
      <w:sz w:val="24"/>
    </w:rPr>
  </w:style>
  <w:style w:type="character" w:styleId="ListLabel3">
    <w:name w:val="ListLabel 3"/>
    <w:qFormat/>
    <w:rPr>
      <w:rFonts w:eastAsia="TimesNewRomanPSMT" w:cs="TimesNewRomanPSMT"/>
    </w:rPr>
  </w:style>
  <w:style w:type="character" w:styleId="ListLabel4">
    <w:name w:val="ListLabel 4"/>
    <w:qFormat/>
    <w:rPr>
      <w:rFonts w:eastAsia="TimesNewRomanPSMT" w:cs="TimesNewRomanPSMT"/>
    </w:rPr>
  </w:style>
  <w:style w:type="character" w:styleId="ListLabel5">
    <w:name w:val="ListLabel 5"/>
    <w:qFormat/>
    <w:rPr>
      <w:rFonts w:eastAsia="TimesNewRomanPSMT" w:cs="TimesNewRomanPSMT"/>
    </w:rPr>
  </w:style>
  <w:style w:type="character" w:styleId="ListLabel6">
    <w:name w:val="ListLabel 6"/>
    <w:qFormat/>
    <w:rPr>
      <w:rFonts w:eastAsia="TimesNewRomanPSMT" w:cs="TimesNewRomanPSMT"/>
    </w:rPr>
  </w:style>
  <w:style w:type="character" w:styleId="ListLabel7">
    <w:name w:val="ListLabel 7"/>
    <w:qFormat/>
    <w:rPr>
      <w:rFonts w:eastAsia="TimesNewRomanPSMT" w:cs="TimesNewRomanPSMT"/>
    </w:rPr>
  </w:style>
  <w:style w:type="character" w:styleId="ListLabel8">
    <w:name w:val="ListLabel 8"/>
    <w:qFormat/>
    <w:rPr>
      <w:rFonts w:eastAsia="TimesNewRomanPSMT" w:cs="TimesNewRomanPSMT"/>
    </w:rPr>
  </w:style>
  <w:style w:type="character" w:styleId="ListLabel9">
    <w:name w:val="ListLabel 9"/>
    <w:qFormat/>
    <w:rPr>
      <w:rFonts w:eastAsia="TimesNewRomanPSMT" w:cs="TimesNewRomanPSMT"/>
    </w:rPr>
  </w:style>
  <w:style w:type="character" w:styleId="ListLabel10">
    <w:name w:val="ListLabel 10"/>
    <w:qFormat/>
    <w:rPr>
      <w:b w:val="false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eastAsia="TimesNewRomanPSMT" w:cs="TimesNewRomanPSMT"/>
    </w:rPr>
  </w:style>
  <w:style w:type="character" w:styleId="ListLabel21">
    <w:name w:val="ListLabel 21"/>
    <w:qFormat/>
    <w:rPr>
      <w:rFonts w:eastAsia="TimesNewRomanPSMT" w:cs="TimesNewRomanPSMT"/>
      <w:sz w:val="24"/>
    </w:rPr>
  </w:style>
  <w:style w:type="character" w:styleId="ListLabel22">
    <w:name w:val="ListLabel 22"/>
    <w:qFormat/>
    <w:rPr>
      <w:rFonts w:eastAsia="TimesNewRomanPSMT" w:cs="TimesNewRomanPSMT"/>
    </w:rPr>
  </w:style>
  <w:style w:type="character" w:styleId="ListLabel23">
    <w:name w:val="ListLabel 23"/>
    <w:qFormat/>
    <w:rPr>
      <w:rFonts w:eastAsia="TimesNewRomanPSMT" w:cs="TimesNewRomanPSMT"/>
    </w:rPr>
  </w:style>
  <w:style w:type="character" w:styleId="ListLabel24">
    <w:name w:val="ListLabel 24"/>
    <w:qFormat/>
    <w:rPr>
      <w:rFonts w:eastAsia="TimesNewRomanPSMT" w:cs="TimesNewRomanPSMT"/>
    </w:rPr>
  </w:style>
  <w:style w:type="character" w:styleId="ListLabel25">
    <w:name w:val="ListLabel 25"/>
    <w:qFormat/>
    <w:rPr>
      <w:rFonts w:eastAsia="TimesNewRomanPSMT" w:cs="TimesNewRomanPSMT"/>
    </w:rPr>
  </w:style>
  <w:style w:type="character" w:styleId="ListLabel26">
    <w:name w:val="ListLabel 26"/>
    <w:qFormat/>
    <w:rPr>
      <w:rFonts w:eastAsia="TimesNewRomanPSMT" w:cs="TimesNewRomanPSMT"/>
    </w:rPr>
  </w:style>
  <w:style w:type="character" w:styleId="ListLabel27">
    <w:name w:val="ListLabel 27"/>
    <w:qFormat/>
    <w:rPr>
      <w:rFonts w:eastAsia="TimesNewRomanPSMT" w:cs="TimesNewRomanPSMT"/>
    </w:rPr>
  </w:style>
  <w:style w:type="character" w:styleId="ListLabel28">
    <w:name w:val="ListLabel 28"/>
    <w:qFormat/>
    <w:rPr>
      <w:rFonts w:eastAsia="TimesNewRomanPSMT" w:cs="TimesNewRomanPSMT"/>
    </w:rPr>
  </w:style>
  <w:style w:type="character" w:styleId="ListLabel29">
    <w:name w:val="ListLabel 29"/>
    <w:qFormat/>
    <w:rPr>
      <w:rFonts w:cs="Symbol"/>
      <w:sz w:val="24"/>
    </w:rPr>
  </w:style>
  <w:style w:type="character" w:styleId="ListLabel30">
    <w:name w:val="ListLabel 30"/>
    <w:qFormat/>
    <w:rPr>
      <w:rFonts w:cs="Symbol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Footer"/>
    <w:basedOn w:val="Normal"/>
    <w:link w:val="a5"/>
    <w:uiPriority w:val="99"/>
    <w:rsid w:val="00217707"/>
    <w:pPr/>
    <w:rPr/>
  </w:style>
  <w:style w:type="paragraph" w:styleId="Style25">
    <w:name w:val="Header"/>
    <w:basedOn w:val="Normal"/>
    <w:link w:val="a7"/>
    <w:rsid w:val="00217707"/>
    <w:pPr/>
    <w:rPr/>
  </w:style>
  <w:style w:type="paragraph" w:styleId="Style26" w:customStyle="1">
    <w:name w:val="Îáû÷íûé"/>
    <w:qFormat/>
    <w:rsid w:val="00217707"/>
    <w:pPr>
      <w:widowControl w:val="false"/>
      <w:suppressAutoHyphens w:val="true"/>
      <w:bidi w:val="0"/>
      <w:jc w:val="both"/>
    </w:pPr>
    <w:rPr>
      <w:rFonts w:ascii="Times New Roman" w:hAnsi="Times New Roman" w:eastAsia="Arial" w:cs="Times New Roman"/>
      <w:color w:val="auto"/>
      <w:kern w:val="0"/>
      <w:sz w:val="24"/>
      <w:szCs w:val="20"/>
      <w:lang w:val="ru-RU" w:eastAsia="zh-CN" w:bidi="ar-SA"/>
    </w:rPr>
  </w:style>
  <w:style w:type="paragraph" w:styleId="NormalWeb">
    <w:name w:val="Normal (Web)"/>
    <w:basedOn w:val="Normal"/>
    <w:qFormat/>
    <w:rsid w:val="00217707"/>
    <w:pPr>
      <w:suppressAutoHyphens w:val="false"/>
      <w:spacing w:before="280" w:after="280"/>
    </w:pPr>
    <w:rPr>
      <w:sz w:val="24"/>
      <w:szCs w:val="24"/>
    </w:rPr>
  </w:style>
  <w:style w:type="paragraph" w:styleId="Style27" w:customStyle="1">
    <w:name w:val="Положение"/>
    <w:basedOn w:val="Normal"/>
    <w:link w:val="ab"/>
    <w:qFormat/>
    <w:rsid w:val="00217707"/>
    <w:pPr>
      <w:suppressAutoHyphens w:val="false"/>
      <w:jc w:val="both"/>
    </w:pPr>
    <w:rPr>
      <w:sz w:val="26"/>
      <w:szCs w:val="24"/>
      <w:lang w:val="x-none" w:eastAsia="x-none"/>
    </w:rPr>
  </w:style>
  <w:style w:type="paragraph" w:styleId="NoSpacing">
    <w:name w:val="No Spacing"/>
    <w:qFormat/>
    <w:rsid w:val="00de7311"/>
    <w:pPr>
      <w:widowControl/>
      <w:suppressAutoHyphens w:val="true"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ar-SA" w:bidi="ar-SA"/>
    </w:rPr>
  </w:style>
  <w:style w:type="paragraph" w:styleId="ConsPlusNormal" w:customStyle="1">
    <w:name w:val="ConsPlusNormal"/>
    <w:qFormat/>
    <w:rsid w:val="0093768a"/>
    <w:pPr>
      <w:widowControl w:val="false"/>
      <w:bidi w:val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Annotationtext">
    <w:name w:val="annotation text"/>
    <w:basedOn w:val="Normal"/>
    <w:link w:val="af"/>
    <w:uiPriority w:val="99"/>
    <w:semiHidden/>
    <w:unhideWhenUsed/>
    <w:qFormat/>
    <w:rsid w:val="00de5c70"/>
    <w:pPr/>
    <w:rPr/>
  </w:style>
  <w:style w:type="paragraph" w:styleId="Annotationsubject">
    <w:name w:val="annotation subject"/>
    <w:basedOn w:val="Annotationtext"/>
    <w:link w:val="af1"/>
    <w:uiPriority w:val="99"/>
    <w:semiHidden/>
    <w:unhideWhenUsed/>
    <w:qFormat/>
    <w:rsid w:val="00de5c70"/>
    <w:pPr/>
    <w:rPr>
      <w:b/>
      <w:bCs/>
    </w:rPr>
  </w:style>
  <w:style w:type="paragraph" w:styleId="BalloonText">
    <w:name w:val="Balloon Text"/>
    <w:basedOn w:val="Normal"/>
    <w:link w:val="af3"/>
    <w:uiPriority w:val="99"/>
    <w:semiHidden/>
    <w:unhideWhenUsed/>
    <w:qFormat/>
    <w:rsid w:val="00de5c70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0d2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LibreOffice/6.0.4.2$Windows_x86 LibreOffice_project/9b0d9b32d5dcda91d2f1a96dc04c645c450872bf</Application>
  <Pages>6</Pages>
  <Words>1854</Words>
  <Characters>14418</Characters>
  <CharactersWithSpaces>16165</CharactersWithSpaces>
  <Paragraphs>84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2023-11-07T15:11:00Z</dcterms:created>
  <dc:creator>Kostin Alexander</dc:creator>
  <dc:description/>
  <dc:language>ru-RU</dc:language>
  <cp:lastModifiedBy/>
  <cp:lastPrinted>2017-03-16T07:35:00Z</cp:lastPrinted>
  <dcterms:modified xsi:type="dcterms:W3CDTF">2025-03-14T14:06:29Z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